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13BE" w14:textId="1F788FAD" w:rsidR="008B7DF9" w:rsidRPr="00FC3F83" w:rsidRDefault="00177D8C">
      <w:pPr>
        <w:jc w:val="center"/>
        <w:rPr>
          <w:rFonts w:eastAsia="Calibri" w:cstheme="minorHAnsi"/>
          <w:b/>
        </w:rPr>
      </w:pPr>
      <w:r w:rsidRPr="00FC3F83">
        <w:rPr>
          <w:rFonts w:eastAsia="Calibri" w:cstheme="minorHAnsi"/>
          <w:b/>
        </w:rPr>
        <w:t xml:space="preserve">Guidelines for </w:t>
      </w:r>
      <w:r w:rsidR="00FC3F83" w:rsidRPr="00FC3F83">
        <w:rPr>
          <w:rFonts w:eastAsia="Calibri" w:cstheme="minorHAnsi"/>
          <w:b/>
        </w:rPr>
        <w:t>P</w:t>
      </w:r>
      <w:r w:rsidRPr="00FC3F83">
        <w:rPr>
          <w:rFonts w:eastAsia="Calibri" w:cstheme="minorHAnsi"/>
          <w:b/>
        </w:rPr>
        <w:t>articipants</w:t>
      </w:r>
    </w:p>
    <w:p w14:paraId="5D643BF5" w14:textId="77777777" w:rsidR="008B7DF9" w:rsidRPr="00FC3F83" w:rsidRDefault="008B7DF9">
      <w:pPr>
        <w:rPr>
          <w:rFonts w:eastAsia="Calibri" w:cstheme="minorHAnsi"/>
        </w:rPr>
      </w:pPr>
    </w:p>
    <w:p w14:paraId="695D2155" w14:textId="3985655F" w:rsidR="008B7DF9" w:rsidRPr="00FC3F83" w:rsidRDefault="00177D8C">
      <w:pPr>
        <w:rPr>
          <w:rFonts w:eastAsia="Calibri" w:cstheme="minorHAnsi"/>
        </w:rPr>
      </w:pPr>
      <w:r w:rsidRPr="00FC3F83">
        <w:rPr>
          <w:rFonts w:eastAsia="Calibri" w:cstheme="minorHAnsi"/>
        </w:rPr>
        <w:t xml:space="preserve">Welcome to the workshop on decolonizing the business school curriculum. You will need the latest version of Zoom to be able to participate in the workshop. We plan to have breakout rooms where facilitators will lead group discussions on decolonizing a variety of subjects in the curriculum including Accounting, Entrepreneurship, Corporate Social Responsibility, International Business, Marketing, Strategy, Organizational </w:t>
      </w:r>
      <w:proofErr w:type="spellStart"/>
      <w:r w:rsidRPr="00FC3F83">
        <w:rPr>
          <w:rFonts w:eastAsia="Calibri" w:cstheme="minorHAnsi"/>
        </w:rPr>
        <w:t>Behavior</w:t>
      </w:r>
      <w:proofErr w:type="spellEnd"/>
      <w:r w:rsidRPr="00FC3F83">
        <w:rPr>
          <w:rFonts w:eastAsia="Calibri" w:cstheme="minorHAnsi"/>
        </w:rPr>
        <w:t xml:space="preserve"> and Human Resources Management. Other groups will discuss assessment, resources, barriers and risks. Participants will be allocated to breakout rooms based on their stated preference of subjects. A list of sample subject outlines can be found </w:t>
      </w:r>
      <w:hyperlink r:id="rId5" w:history="1">
        <w:r w:rsidRPr="00FC3F83">
          <w:rPr>
            <w:rStyle w:val="Hyperlink"/>
            <w:rFonts w:eastAsia="Calibri" w:cstheme="minorHAnsi"/>
          </w:rPr>
          <w:t>here</w:t>
        </w:r>
      </w:hyperlink>
      <w:r w:rsidRPr="00FC3F83">
        <w:rPr>
          <w:rFonts w:eastAsia="Calibri" w:cstheme="minorHAnsi"/>
        </w:rPr>
        <w:t>.</w:t>
      </w:r>
    </w:p>
    <w:p w14:paraId="7CCE3EE5" w14:textId="06ABEBE2" w:rsidR="00177D8C" w:rsidRPr="00FC3F83" w:rsidRDefault="00177D8C">
      <w:pPr>
        <w:rPr>
          <w:rFonts w:eastAsia="Calibri" w:cstheme="minorHAnsi"/>
        </w:rPr>
      </w:pPr>
    </w:p>
    <w:p w14:paraId="436CCF1F" w14:textId="42E3C6B8" w:rsidR="00177D8C" w:rsidRPr="00FC3F83" w:rsidRDefault="00FC3F83" w:rsidP="00177D8C">
      <w:pPr>
        <w:rPr>
          <w:rFonts w:eastAsia="Calibri" w:cstheme="minorHAnsi"/>
          <w:b/>
          <w:bCs/>
        </w:rPr>
      </w:pPr>
      <w:r w:rsidRPr="00FC3F83">
        <w:rPr>
          <w:rFonts w:eastAsia="Calibri" w:cstheme="minorHAnsi"/>
          <w:b/>
          <w:bCs/>
        </w:rPr>
        <w:t xml:space="preserve">Schedule </w:t>
      </w:r>
      <w:r w:rsidR="00177D8C" w:rsidRPr="00FC3F83">
        <w:rPr>
          <w:rFonts w:eastAsia="Calibri" w:cstheme="minorHAnsi"/>
          <w:b/>
          <w:bCs/>
        </w:rPr>
        <w:t>(all times BST):</w:t>
      </w:r>
    </w:p>
    <w:p w14:paraId="4052B94B" w14:textId="77777777" w:rsidR="00177D8C" w:rsidRPr="00FC3F83" w:rsidRDefault="00177D8C" w:rsidP="00177D8C">
      <w:pPr>
        <w:rPr>
          <w:rFonts w:eastAsia="Calibri" w:cstheme="minorHAnsi"/>
          <w:color w:val="000000"/>
        </w:rPr>
      </w:pPr>
      <w:r w:rsidRPr="00FC3F83">
        <w:rPr>
          <w:rFonts w:eastAsia="Calibri" w:cstheme="minorHAnsi"/>
          <w:color w:val="000000"/>
        </w:rPr>
        <w:t>1630-1635:</w:t>
      </w:r>
      <w:r w:rsidRPr="00FC3F83">
        <w:rPr>
          <w:rFonts w:eastAsia="Calibri" w:cstheme="minorHAnsi"/>
          <w:color w:val="000000"/>
        </w:rPr>
        <w:tab/>
        <w:t>Welcome</w:t>
      </w:r>
    </w:p>
    <w:p w14:paraId="409B54B4" w14:textId="77777777" w:rsidR="00177D8C" w:rsidRPr="00FC3F83" w:rsidRDefault="00177D8C" w:rsidP="00177D8C">
      <w:pPr>
        <w:rPr>
          <w:rFonts w:eastAsia="Calibri" w:cstheme="minorHAnsi"/>
          <w:color w:val="000000"/>
        </w:rPr>
      </w:pPr>
      <w:r w:rsidRPr="00FC3F83">
        <w:rPr>
          <w:rFonts w:eastAsia="Calibri" w:cstheme="minorHAnsi"/>
          <w:color w:val="000000"/>
        </w:rPr>
        <w:t>1635-1705:</w:t>
      </w:r>
      <w:r w:rsidRPr="00FC3F83">
        <w:rPr>
          <w:rFonts w:eastAsia="Calibri" w:cstheme="minorHAnsi"/>
          <w:color w:val="000000"/>
        </w:rPr>
        <w:tab/>
        <w:t xml:space="preserve">Panel discussion: Decolonizing the Business School Curriculum: Challenges </w:t>
      </w:r>
    </w:p>
    <w:p w14:paraId="220D4ACB" w14:textId="77777777" w:rsidR="00177D8C" w:rsidRPr="00FC3F83" w:rsidRDefault="00177D8C" w:rsidP="00177D8C">
      <w:pPr>
        <w:ind w:left="720" w:firstLine="720"/>
        <w:rPr>
          <w:rFonts w:eastAsia="Calibri" w:cstheme="minorHAnsi"/>
          <w:color w:val="000000"/>
        </w:rPr>
      </w:pPr>
      <w:r w:rsidRPr="00FC3F83">
        <w:rPr>
          <w:rFonts w:eastAsia="Calibri" w:cstheme="minorHAnsi"/>
          <w:color w:val="000000"/>
        </w:rPr>
        <w:t>and Opportunities</w:t>
      </w:r>
    </w:p>
    <w:p w14:paraId="72FB1992" w14:textId="77777777" w:rsidR="00177D8C" w:rsidRPr="00FC3F83" w:rsidRDefault="00177D8C" w:rsidP="00177D8C">
      <w:pPr>
        <w:rPr>
          <w:rFonts w:eastAsia="Calibri" w:cstheme="minorHAnsi"/>
          <w:color w:val="000000"/>
        </w:rPr>
      </w:pPr>
      <w:r w:rsidRPr="00FC3F83">
        <w:rPr>
          <w:rFonts w:eastAsia="Calibri" w:cstheme="minorHAnsi"/>
          <w:color w:val="000000"/>
        </w:rPr>
        <w:t xml:space="preserve">1710-1810: </w:t>
      </w:r>
      <w:r w:rsidRPr="00FC3F83">
        <w:rPr>
          <w:rFonts w:eastAsia="Calibri" w:cstheme="minorHAnsi"/>
          <w:color w:val="000000"/>
        </w:rPr>
        <w:tab/>
        <w:t>Break out groups</w:t>
      </w:r>
    </w:p>
    <w:p w14:paraId="21DBA31D" w14:textId="691FF945" w:rsidR="00177D8C" w:rsidRPr="00FC3F83" w:rsidRDefault="00177D8C" w:rsidP="00177D8C">
      <w:pPr>
        <w:rPr>
          <w:rFonts w:eastAsia="Calibri" w:cstheme="minorHAnsi"/>
          <w:color w:val="000000"/>
        </w:rPr>
      </w:pPr>
      <w:r w:rsidRPr="00FC3F83">
        <w:rPr>
          <w:rFonts w:eastAsia="Calibri" w:cstheme="minorHAnsi"/>
          <w:color w:val="000000"/>
        </w:rPr>
        <w:t xml:space="preserve">1815-1830: </w:t>
      </w:r>
      <w:r w:rsidRPr="00FC3F83">
        <w:rPr>
          <w:rFonts w:eastAsia="Calibri" w:cstheme="minorHAnsi"/>
          <w:color w:val="000000"/>
        </w:rPr>
        <w:tab/>
        <w:t>Concluding plenary</w:t>
      </w:r>
    </w:p>
    <w:p w14:paraId="1DCC70AB" w14:textId="77777777" w:rsidR="00177D8C" w:rsidRPr="00FC3F83" w:rsidRDefault="00177D8C">
      <w:pPr>
        <w:rPr>
          <w:rFonts w:eastAsia="Calibri" w:cstheme="minorHAnsi"/>
        </w:rPr>
      </w:pPr>
    </w:p>
    <w:p w14:paraId="309F9AFA" w14:textId="3AA67923" w:rsidR="00FC3F83" w:rsidRPr="00FC3F83" w:rsidRDefault="00FC3F83">
      <w:pPr>
        <w:rPr>
          <w:rFonts w:eastAsia="Calibri" w:cstheme="minorHAnsi"/>
          <w:b/>
          <w:bCs/>
        </w:rPr>
      </w:pPr>
      <w:r w:rsidRPr="00FC3F83">
        <w:rPr>
          <w:rFonts w:eastAsia="Calibri" w:cstheme="minorHAnsi"/>
          <w:b/>
          <w:bCs/>
        </w:rPr>
        <w:t>Breakout rooms</w:t>
      </w:r>
    </w:p>
    <w:p w14:paraId="7A3BAE66" w14:textId="79CF5567"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r w:rsidRPr="00FC3F83">
        <w:rPr>
          <w:rFonts w:asciiTheme="minorHAnsi" w:eastAsia="Calibri" w:hAnsiTheme="minorHAnsi" w:cstheme="minorHAnsi"/>
        </w:rPr>
        <w:t xml:space="preserve">Participants will be allocated to breakout rooms based on their stated preference of subjects. </w:t>
      </w:r>
      <w:r w:rsidRPr="00FC3F83">
        <w:rPr>
          <w:rStyle w:val="normaltextrun"/>
          <w:rFonts w:asciiTheme="minorHAnsi" w:hAnsiTheme="minorHAnsi" w:cstheme="minorHAnsi"/>
          <w:color w:val="201F1E"/>
        </w:rPr>
        <w:t>You should introduce yourself on the chat so as not to take up too much time in the session. </w:t>
      </w:r>
      <w:r w:rsidRPr="00FC3F83">
        <w:rPr>
          <w:rStyle w:val="eop"/>
          <w:rFonts w:asciiTheme="minorHAnsi" w:hAnsiTheme="minorHAnsi" w:cstheme="minorHAnsi"/>
          <w:color w:val="201F1E"/>
          <w:lang w:val="en-US"/>
        </w:rPr>
        <w:t> </w:t>
      </w:r>
    </w:p>
    <w:p w14:paraId="5E9E713E" w14:textId="41462256"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p>
    <w:p w14:paraId="7F6B50D4" w14:textId="3EE5CF1A"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r w:rsidRPr="00FC3F83">
        <w:rPr>
          <w:rStyle w:val="normaltextrun"/>
          <w:rFonts w:asciiTheme="minorHAnsi" w:hAnsiTheme="minorHAnsi" w:cstheme="minorHAnsi"/>
          <w:color w:val="201F1E"/>
        </w:rPr>
        <w:t>Facilitators will ask for a volunteer to take</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 xml:space="preserve">comprehensive notes, which will be shared after the session. </w:t>
      </w:r>
      <w:r w:rsidRPr="00FC3F83">
        <w:rPr>
          <w:rStyle w:val="normaltextrun"/>
          <w:rFonts w:asciiTheme="minorHAnsi" w:hAnsiTheme="minorHAnsi" w:cstheme="minorHAnsi"/>
          <w:i/>
          <w:iCs/>
          <w:color w:val="201F1E"/>
        </w:rPr>
        <w:t>This is important because</w:t>
      </w:r>
      <w:r w:rsidRPr="00FC3F83">
        <w:rPr>
          <w:rStyle w:val="apple-converted-space"/>
          <w:rFonts w:asciiTheme="minorHAnsi" w:hAnsiTheme="minorHAnsi" w:cstheme="minorHAnsi"/>
          <w:i/>
          <w:iCs/>
          <w:color w:val="201F1E"/>
        </w:rPr>
        <w:t> </w:t>
      </w:r>
      <w:r w:rsidRPr="00FC3F83">
        <w:rPr>
          <w:rStyle w:val="normaltextrun"/>
          <w:rFonts w:asciiTheme="minorHAnsi" w:hAnsiTheme="minorHAnsi" w:cstheme="minorHAnsi"/>
          <w:i/>
          <w:iCs/>
          <w:color w:val="201F1E"/>
        </w:rPr>
        <w:t>very few</w:t>
      </w:r>
      <w:r w:rsidRPr="00FC3F83">
        <w:rPr>
          <w:rStyle w:val="apple-converted-space"/>
          <w:rFonts w:asciiTheme="minorHAnsi" w:hAnsiTheme="minorHAnsi" w:cstheme="minorHAnsi"/>
          <w:i/>
          <w:iCs/>
          <w:color w:val="201F1E"/>
        </w:rPr>
        <w:t> </w:t>
      </w:r>
      <w:r w:rsidRPr="00FC3F83">
        <w:rPr>
          <w:rStyle w:val="normaltextrun"/>
          <w:rFonts w:asciiTheme="minorHAnsi" w:hAnsiTheme="minorHAnsi" w:cstheme="minorHAnsi"/>
          <w:i/>
          <w:iCs/>
          <w:color w:val="201F1E"/>
        </w:rPr>
        <w:t>groups will be able to debrief during the concluding plenary.</w:t>
      </w:r>
      <w:r w:rsidRPr="00FC3F83">
        <w:rPr>
          <w:rStyle w:val="apple-converted-space"/>
          <w:rFonts w:asciiTheme="minorHAnsi" w:hAnsiTheme="minorHAnsi" w:cstheme="minorHAnsi"/>
          <w:color w:val="201F1E"/>
        </w:rPr>
        <w:t> </w:t>
      </w:r>
    </w:p>
    <w:p w14:paraId="5308D824" w14:textId="77777777"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r w:rsidRPr="00FC3F83">
        <w:rPr>
          <w:rStyle w:val="eop"/>
          <w:rFonts w:asciiTheme="minorHAnsi" w:hAnsiTheme="minorHAnsi" w:cstheme="minorHAnsi"/>
          <w:color w:val="201F1E"/>
          <w:lang w:val="en-US"/>
        </w:rPr>
        <w:t> </w:t>
      </w:r>
    </w:p>
    <w:p w14:paraId="720459EF" w14:textId="3CCDADF9"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r w:rsidRPr="00FC3F83">
        <w:rPr>
          <w:rStyle w:val="normaltextrun"/>
          <w:rFonts w:asciiTheme="minorHAnsi" w:hAnsiTheme="minorHAnsi" w:cstheme="minorHAnsi"/>
          <w:color w:val="201F1E"/>
        </w:rPr>
        <w:t>The workshop is an opportunity to see</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reflect on how</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we can transform our teaching practice by critically engaging with colonial legacies that inform</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what</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we</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teach.</w:t>
      </w:r>
      <w:r w:rsidRPr="00FC3F83">
        <w:rPr>
          <w:rStyle w:val="apple-converted-space"/>
          <w:rFonts w:asciiTheme="minorHAnsi" w:hAnsiTheme="minorHAnsi" w:cstheme="minorHAnsi"/>
          <w:color w:val="201F1E"/>
        </w:rPr>
        <w:t> </w:t>
      </w:r>
      <w:r w:rsidRPr="00FC3F83">
        <w:rPr>
          <w:rStyle w:val="normaltextrun"/>
          <w:rFonts w:asciiTheme="minorHAnsi" w:hAnsiTheme="minorHAnsi" w:cstheme="minorHAnsi"/>
          <w:color w:val="201F1E"/>
        </w:rPr>
        <w:t xml:space="preserve">Use the </w:t>
      </w:r>
      <w:r>
        <w:rPr>
          <w:rStyle w:val="normaltextrun"/>
          <w:rFonts w:asciiTheme="minorHAnsi" w:hAnsiTheme="minorHAnsi" w:cstheme="minorHAnsi"/>
          <w:color w:val="201F1E"/>
        </w:rPr>
        <w:t>subject</w:t>
      </w:r>
      <w:r w:rsidRPr="00FC3F83">
        <w:rPr>
          <w:rStyle w:val="normaltextrun"/>
          <w:rFonts w:asciiTheme="minorHAnsi" w:hAnsiTheme="minorHAnsi" w:cstheme="minorHAnsi"/>
          <w:color w:val="201F1E"/>
        </w:rPr>
        <w:t xml:space="preserve"> outline as a jumping off point to explore the possibilities and impossibilities of decolonising.</w:t>
      </w:r>
      <w:r w:rsidRPr="00FC3F83">
        <w:rPr>
          <w:rStyle w:val="eop"/>
          <w:rFonts w:asciiTheme="minorHAnsi" w:hAnsiTheme="minorHAnsi" w:cstheme="minorHAnsi"/>
          <w:color w:val="201F1E"/>
          <w:lang w:val="en-US"/>
        </w:rPr>
        <w:t xml:space="preserve"> </w:t>
      </w:r>
      <w:r w:rsidRPr="00FC3F83">
        <w:rPr>
          <w:rStyle w:val="normaltextrun"/>
          <w:rFonts w:asciiTheme="minorHAnsi" w:hAnsiTheme="minorHAnsi" w:cstheme="minorHAnsi"/>
          <w:color w:val="201F1E"/>
        </w:rPr>
        <w:t xml:space="preserve">Reflect on the </w:t>
      </w:r>
      <w:r>
        <w:rPr>
          <w:rStyle w:val="normaltextrun"/>
          <w:rFonts w:asciiTheme="minorHAnsi" w:hAnsiTheme="minorHAnsi" w:cstheme="minorHAnsi"/>
          <w:color w:val="201F1E"/>
        </w:rPr>
        <w:t>subject</w:t>
      </w:r>
      <w:r w:rsidRPr="00FC3F83">
        <w:rPr>
          <w:rStyle w:val="normaltextrun"/>
          <w:rFonts w:asciiTheme="minorHAnsi" w:hAnsiTheme="minorHAnsi" w:cstheme="minorHAnsi"/>
          <w:color w:val="201F1E"/>
        </w:rPr>
        <w:t xml:space="preserve"> outline, compare it with what you teach and what</w:t>
      </w:r>
      <w:r w:rsidRPr="00FC3F83">
        <w:rPr>
          <w:rStyle w:val="apple-converted-space"/>
          <w:rFonts w:asciiTheme="minorHAnsi" w:hAnsiTheme="minorHAnsi" w:cstheme="minorHAnsi"/>
          <w:color w:val="201F1E"/>
        </w:rPr>
        <w:t> issues you would like to see addressed</w:t>
      </w:r>
      <w:r w:rsidRPr="00FC3F83">
        <w:rPr>
          <w:rStyle w:val="normaltextrun"/>
          <w:rFonts w:asciiTheme="minorHAnsi" w:hAnsiTheme="minorHAnsi" w:cstheme="minorHAnsi"/>
          <w:color w:val="201F1E"/>
        </w:rPr>
        <w:t>. </w:t>
      </w:r>
      <w:r w:rsidRPr="00FC3F83">
        <w:rPr>
          <w:rStyle w:val="eop"/>
          <w:rFonts w:asciiTheme="minorHAnsi" w:hAnsiTheme="minorHAnsi" w:cstheme="minorHAnsi"/>
          <w:color w:val="201F1E"/>
        </w:rPr>
        <w:t> </w:t>
      </w:r>
    </w:p>
    <w:p w14:paraId="25A80C2D" w14:textId="77777777" w:rsidR="00FC3F83" w:rsidRPr="00FC3F83" w:rsidRDefault="00FC3F83" w:rsidP="00FC3F83">
      <w:pPr>
        <w:pStyle w:val="paragraph"/>
        <w:shd w:val="clear" w:color="auto" w:fill="FFFFFF"/>
        <w:spacing w:before="0" w:beforeAutospacing="0" w:after="0" w:afterAutospacing="0"/>
        <w:textAlignment w:val="baseline"/>
        <w:rPr>
          <w:rStyle w:val="eop"/>
          <w:rFonts w:asciiTheme="minorHAnsi" w:hAnsiTheme="minorHAnsi" w:cstheme="minorHAnsi"/>
          <w:color w:val="201F1E"/>
          <w:lang w:val="en-US"/>
        </w:rPr>
      </w:pPr>
    </w:p>
    <w:p w14:paraId="3819650B" w14:textId="220C550B"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rPr>
      </w:pPr>
      <w:r w:rsidRPr="00FC3F83">
        <w:rPr>
          <w:rStyle w:val="eop"/>
          <w:rFonts w:asciiTheme="minorHAnsi" w:hAnsiTheme="minorHAnsi" w:cstheme="minorHAnsi"/>
          <w:color w:val="201F1E"/>
          <w:lang w:val="en-US"/>
        </w:rPr>
        <w:t>Some r</w:t>
      </w:r>
      <w:proofErr w:type="spellStart"/>
      <w:r w:rsidRPr="00FC3F83">
        <w:rPr>
          <w:rStyle w:val="normaltextrun"/>
          <w:rFonts w:asciiTheme="minorHAnsi" w:hAnsiTheme="minorHAnsi" w:cstheme="minorHAnsi"/>
          <w:color w:val="201F1E"/>
        </w:rPr>
        <w:t>eflexive</w:t>
      </w:r>
      <w:proofErr w:type="spellEnd"/>
      <w:r w:rsidRPr="00FC3F83">
        <w:rPr>
          <w:rStyle w:val="normaltextrun"/>
          <w:rFonts w:asciiTheme="minorHAnsi" w:hAnsiTheme="minorHAnsi" w:cstheme="minorHAnsi"/>
          <w:color w:val="201F1E"/>
        </w:rPr>
        <w:t xml:space="preserve"> questions:</w:t>
      </w:r>
      <w:r w:rsidRPr="00FC3F83">
        <w:rPr>
          <w:rStyle w:val="eop"/>
          <w:rFonts w:asciiTheme="minorHAnsi" w:hAnsiTheme="minorHAnsi" w:cstheme="minorHAnsi"/>
          <w:color w:val="201F1E"/>
        </w:rPr>
        <w:t> </w:t>
      </w:r>
    </w:p>
    <w:p w14:paraId="3609AF67" w14:textId="77777777" w:rsidR="00FC3F83" w:rsidRPr="00FC3F83" w:rsidRDefault="00FC3F83" w:rsidP="00FC3F83">
      <w:pPr>
        <w:pStyle w:val="paragraph"/>
        <w:numPr>
          <w:ilvl w:val="0"/>
          <w:numId w:val="2"/>
        </w:numPr>
        <w:shd w:val="clear" w:color="auto" w:fill="FFFFFF"/>
        <w:spacing w:before="0" w:beforeAutospacing="0" w:after="0" w:afterAutospacing="0"/>
        <w:ind w:left="1080" w:firstLine="0"/>
        <w:textAlignment w:val="baseline"/>
        <w:rPr>
          <w:rFonts w:asciiTheme="minorHAnsi" w:hAnsiTheme="minorHAnsi" w:cstheme="minorHAnsi"/>
        </w:rPr>
      </w:pPr>
      <w:r w:rsidRPr="00FC3F83">
        <w:rPr>
          <w:rStyle w:val="normaltextrun"/>
          <w:rFonts w:asciiTheme="minorHAnsi" w:hAnsiTheme="minorHAnsi" w:cstheme="minorHAnsi"/>
          <w:color w:val="201F1E"/>
        </w:rPr>
        <w:t>What colonial legacies do you identify in your teaching and learning practice? </w:t>
      </w:r>
      <w:r w:rsidRPr="00FC3F83">
        <w:rPr>
          <w:rStyle w:val="eop"/>
          <w:rFonts w:asciiTheme="minorHAnsi" w:hAnsiTheme="minorHAnsi" w:cstheme="minorHAnsi"/>
          <w:color w:val="201F1E"/>
        </w:rPr>
        <w:t> </w:t>
      </w:r>
    </w:p>
    <w:p w14:paraId="2C9AD092" w14:textId="77777777" w:rsidR="00FC3F83" w:rsidRPr="00FC3F83" w:rsidRDefault="00FC3F83" w:rsidP="00FC3F83">
      <w:pPr>
        <w:pStyle w:val="paragraph"/>
        <w:numPr>
          <w:ilvl w:val="0"/>
          <w:numId w:val="2"/>
        </w:numPr>
        <w:shd w:val="clear" w:color="auto" w:fill="FFFFFF"/>
        <w:spacing w:before="0" w:beforeAutospacing="0" w:after="0" w:afterAutospacing="0"/>
        <w:ind w:left="1080" w:firstLine="0"/>
        <w:textAlignment w:val="baseline"/>
        <w:rPr>
          <w:rFonts w:asciiTheme="minorHAnsi" w:hAnsiTheme="minorHAnsi" w:cstheme="minorHAnsi"/>
        </w:rPr>
      </w:pPr>
      <w:r w:rsidRPr="00FC3F83">
        <w:rPr>
          <w:rStyle w:val="normaltextrun"/>
          <w:rFonts w:asciiTheme="minorHAnsi" w:hAnsiTheme="minorHAnsi" w:cstheme="minorHAnsi"/>
          <w:color w:val="201F1E"/>
        </w:rPr>
        <w:t>Reflecting on your own practice, how diverse are the authors/examples/cases/materials that you use in your teaching and learning? How/why did you choose what to include? </w:t>
      </w:r>
      <w:r w:rsidRPr="00FC3F83">
        <w:rPr>
          <w:rStyle w:val="eop"/>
          <w:rFonts w:asciiTheme="minorHAnsi" w:hAnsiTheme="minorHAnsi" w:cstheme="minorHAnsi"/>
          <w:color w:val="201F1E"/>
        </w:rPr>
        <w:t> </w:t>
      </w:r>
    </w:p>
    <w:p w14:paraId="4A4035D3" w14:textId="77777777" w:rsidR="00FC3F83" w:rsidRPr="00FC3F83" w:rsidRDefault="00FC3F83" w:rsidP="00FC3F83">
      <w:pPr>
        <w:pStyle w:val="paragraph"/>
        <w:numPr>
          <w:ilvl w:val="0"/>
          <w:numId w:val="2"/>
        </w:numPr>
        <w:shd w:val="clear" w:color="auto" w:fill="FFFFFF"/>
        <w:spacing w:before="0" w:beforeAutospacing="0" w:after="0" w:afterAutospacing="0"/>
        <w:ind w:left="1080" w:firstLine="0"/>
        <w:textAlignment w:val="baseline"/>
        <w:rPr>
          <w:rFonts w:asciiTheme="minorHAnsi" w:hAnsiTheme="minorHAnsi" w:cstheme="minorHAnsi"/>
        </w:rPr>
      </w:pPr>
      <w:r w:rsidRPr="00FC3F83">
        <w:rPr>
          <w:rStyle w:val="normaltextrun"/>
          <w:rFonts w:asciiTheme="minorHAnsi" w:hAnsiTheme="minorHAnsi" w:cstheme="minorHAnsi"/>
          <w:color w:val="201F1E"/>
        </w:rPr>
        <w:t>What aspects of your teaching and learning practice could you change to make it more inclusive of marginalised voices (e.g., voices that are underrepresented or misrepresented in your field)?</w:t>
      </w:r>
      <w:r w:rsidRPr="00FC3F83">
        <w:rPr>
          <w:rStyle w:val="eop"/>
          <w:rFonts w:asciiTheme="minorHAnsi" w:hAnsiTheme="minorHAnsi" w:cstheme="minorHAnsi"/>
          <w:color w:val="201F1E"/>
        </w:rPr>
        <w:t> </w:t>
      </w:r>
    </w:p>
    <w:p w14:paraId="1C5DAFC1" w14:textId="3BB2CF5B" w:rsidR="00FC3F83" w:rsidRPr="00FC3F83" w:rsidRDefault="00FC3F83" w:rsidP="00FC3F83">
      <w:pPr>
        <w:pStyle w:val="paragraph"/>
        <w:numPr>
          <w:ilvl w:val="0"/>
          <w:numId w:val="2"/>
        </w:numPr>
        <w:shd w:val="clear" w:color="auto" w:fill="FFFFFF"/>
        <w:spacing w:before="0" w:beforeAutospacing="0" w:after="0" w:afterAutospacing="0"/>
        <w:ind w:left="1080" w:firstLine="0"/>
        <w:textAlignment w:val="baseline"/>
        <w:rPr>
          <w:rStyle w:val="eop"/>
          <w:rFonts w:asciiTheme="minorHAnsi" w:hAnsiTheme="minorHAnsi" w:cstheme="minorHAnsi"/>
          <w:lang w:val="en-US"/>
        </w:rPr>
      </w:pPr>
      <w:r w:rsidRPr="00FC3F83">
        <w:rPr>
          <w:rStyle w:val="normaltextrun"/>
          <w:rFonts w:asciiTheme="minorHAnsi" w:hAnsiTheme="minorHAnsi" w:cstheme="minorHAnsi"/>
          <w:color w:val="201F1E"/>
        </w:rPr>
        <w:t>What barriers or challenges to decolonising your teaching can you identify?</w:t>
      </w:r>
      <w:r w:rsidRPr="00FC3F83">
        <w:rPr>
          <w:rStyle w:val="eop"/>
          <w:rFonts w:asciiTheme="minorHAnsi" w:hAnsiTheme="minorHAnsi" w:cstheme="minorHAnsi"/>
          <w:color w:val="201F1E"/>
          <w:lang w:val="en-US"/>
        </w:rPr>
        <w:t> </w:t>
      </w:r>
    </w:p>
    <w:p w14:paraId="55C99B84" w14:textId="325FFF68" w:rsidR="00FC3F83" w:rsidRDefault="00FC3F83" w:rsidP="00FC3F83">
      <w:pPr>
        <w:pStyle w:val="paragraph"/>
        <w:shd w:val="clear" w:color="auto" w:fill="FFFFFF"/>
        <w:spacing w:before="0" w:beforeAutospacing="0" w:after="0" w:afterAutospacing="0"/>
        <w:textAlignment w:val="baseline"/>
        <w:rPr>
          <w:rStyle w:val="eop"/>
          <w:rFonts w:asciiTheme="minorHAnsi" w:hAnsiTheme="minorHAnsi" w:cstheme="minorHAnsi"/>
          <w:color w:val="201F1E"/>
          <w:lang w:val="en-US"/>
        </w:rPr>
      </w:pPr>
    </w:p>
    <w:p w14:paraId="72041083" w14:textId="77777777" w:rsidR="00FC3F83" w:rsidRDefault="00FC3F83" w:rsidP="00FC3F83">
      <w:pPr>
        <w:rPr>
          <w:rFonts w:eastAsia="Calibri" w:cstheme="minorHAnsi"/>
          <w:b/>
        </w:rPr>
      </w:pPr>
    </w:p>
    <w:p w14:paraId="424B51BC" w14:textId="77777777" w:rsidR="00FC3F83" w:rsidRDefault="00FC3F83" w:rsidP="00FC3F83">
      <w:pPr>
        <w:rPr>
          <w:rFonts w:eastAsia="Calibri" w:cstheme="minorHAnsi"/>
          <w:b/>
        </w:rPr>
      </w:pPr>
    </w:p>
    <w:p w14:paraId="27DDEB1A" w14:textId="77777777" w:rsidR="00FC3F83" w:rsidRDefault="00FC3F83" w:rsidP="00FC3F83">
      <w:pPr>
        <w:rPr>
          <w:rFonts w:eastAsia="Calibri" w:cstheme="minorHAnsi"/>
          <w:b/>
        </w:rPr>
      </w:pPr>
    </w:p>
    <w:p w14:paraId="560623F0" w14:textId="5E8B7A41" w:rsidR="00FC3F83" w:rsidRPr="00FC3F83" w:rsidRDefault="00FC3F83" w:rsidP="00FC3F83">
      <w:pPr>
        <w:rPr>
          <w:rFonts w:eastAsia="Calibri" w:cstheme="minorHAnsi"/>
          <w:b/>
        </w:rPr>
      </w:pPr>
      <w:r w:rsidRPr="00FC3F83">
        <w:rPr>
          <w:rFonts w:eastAsia="Calibri" w:cstheme="minorHAnsi"/>
          <w:b/>
        </w:rPr>
        <w:lastRenderedPageBreak/>
        <w:t>Readings</w:t>
      </w:r>
    </w:p>
    <w:p w14:paraId="449D9F1B" w14:textId="77777777" w:rsidR="00FC3F83" w:rsidRPr="00FC3F83" w:rsidRDefault="00FC3F83" w:rsidP="00FC3F83">
      <w:pPr>
        <w:rPr>
          <w:rFonts w:eastAsia="Calibri" w:cstheme="minorHAnsi"/>
        </w:rPr>
      </w:pPr>
      <w:r w:rsidRPr="00FC3F83">
        <w:rPr>
          <w:rFonts w:eastAsia="Calibri" w:cstheme="minorHAnsi"/>
        </w:rPr>
        <w:t>You may find the following articles helpful in providing an overview of decolonization.</w:t>
      </w:r>
    </w:p>
    <w:p w14:paraId="6DED9E61" w14:textId="77777777" w:rsidR="00FC3F83" w:rsidRPr="00FC3F83" w:rsidRDefault="00FC3F83" w:rsidP="00FC3F83">
      <w:pPr>
        <w:rPr>
          <w:rFonts w:eastAsia="Calibri" w:cstheme="minorHAnsi"/>
        </w:rPr>
      </w:pPr>
    </w:p>
    <w:p w14:paraId="4FE1EBB2" w14:textId="77777777" w:rsidR="00FC3F83" w:rsidRPr="00FC3F83" w:rsidRDefault="00FC3F83" w:rsidP="00FC3F83">
      <w:pPr>
        <w:pStyle w:val="ListParagraph"/>
        <w:numPr>
          <w:ilvl w:val="0"/>
          <w:numId w:val="1"/>
        </w:numPr>
        <w:rPr>
          <w:rFonts w:eastAsia="Calibri" w:cstheme="minorHAnsi"/>
        </w:rPr>
      </w:pPr>
      <w:proofErr w:type="spellStart"/>
      <w:r w:rsidRPr="00FC3F83">
        <w:rPr>
          <w:rFonts w:eastAsia="Calibri" w:cstheme="minorHAnsi"/>
        </w:rPr>
        <w:t>Bhambra</w:t>
      </w:r>
      <w:proofErr w:type="spellEnd"/>
      <w:r w:rsidRPr="00FC3F83">
        <w:rPr>
          <w:rFonts w:eastAsia="Calibri" w:cstheme="minorHAnsi"/>
        </w:rPr>
        <w:t xml:space="preserve">, G.K., </w:t>
      </w:r>
      <w:proofErr w:type="spellStart"/>
      <w:r w:rsidRPr="00FC3F83">
        <w:rPr>
          <w:rFonts w:eastAsia="Calibri" w:cstheme="minorHAnsi"/>
        </w:rPr>
        <w:t>Nisancioglu</w:t>
      </w:r>
      <w:proofErr w:type="spellEnd"/>
      <w:r w:rsidRPr="00FC3F83">
        <w:rPr>
          <w:rFonts w:eastAsia="Calibri" w:cstheme="minorHAnsi"/>
        </w:rPr>
        <w:t xml:space="preserve">, K., &amp; </w:t>
      </w:r>
      <w:proofErr w:type="spellStart"/>
      <w:r w:rsidRPr="00FC3F83">
        <w:rPr>
          <w:rFonts w:eastAsia="Calibri" w:cstheme="minorHAnsi"/>
        </w:rPr>
        <w:t>Gebrial</w:t>
      </w:r>
      <w:proofErr w:type="spellEnd"/>
      <w:r w:rsidRPr="00FC3F83">
        <w:rPr>
          <w:rFonts w:eastAsia="Calibri" w:cstheme="minorHAnsi"/>
        </w:rPr>
        <w:t xml:space="preserve">, D. (2020): Decolonising the university in 2020, </w:t>
      </w:r>
      <w:r w:rsidRPr="00FC3F83">
        <w:rPr>
          <w:rFonts w:eastAsia="Calibri" w:cstheme="minorHAnsi"/>
          <w:i/>
        </w:rPr>
        <w:t>Identities,</w:t>
      </w:r>
      <w:r w:rsidRPr="00FC3F83">
        <w:rPr>
          <w:rFonts w:eastAsia="Calibri" w:cstheme="minorHAnsi"/>
        </w:rPr>
        <w:t xml:space="preserve"> DOI: 10.1080/1070289X.2020.1753415. </w:t>
      </w:r>
      <w:hyperlink r:id="rId6">
        <w:r w:rsidRPr="00FC3F83">
          <w:rPr>
            <w:rFonts w:eastAsia="Calibri" w:cstheme="minorHAnsi"/>
            <w:color w:val="0000FF"/>
            <w:u w:val="single"/>
          </w:rPr>
          <w:t>https://www.cass.city.ac.uk/__data/assets/pdf_file/0009/580563/bhambra-et-al.pdf</w:t>
        </w:r>
      </w:hyperlink>
    </w:p>
    <w:p w14:paraId="291BDA44" w14:textId="77777777" w:rsidR="00FC3F83" w:rsidRPr="00FC3F83" w:rsidRDefault="00FC3F83" w:rsidP="00FC3F83">
      <w:pPr>
        <w:rPr>
          <w:rFonts w:eastAsia="Calibri" w:cstheme="minorHAnsi"/>
        </w:rPr>
      </w:pPr>
    </w:p>
    <w:p w14:paraId="2C912AEF"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Dar, S., Liu, H., Martinez, Dy A. &amp; Brewis, D.N. (2020). The business school is racist: Act up! Organization. </w:t>
      </w:r>
      <w:hyperlink r:id="rId7">
        <w:r w:rsidRPr="00FC3F83">
          <w:rPr>
            <w:rFonts w:eastAsia="Calibri" w:cstheme="minorHAnsi"/>
            <w:color w:val="0000FF"/>
            <w:u w:val="single"/>
          </w:rPr>
          <w:t>https://journals.sagepub.com/doi/10.1177/1350508420928521</w:t>
        </w:r>
      </w:hyperlink>
      <w:r w:rsidRPr="00FC3F83">
        <w:rPr>
          <w:rFonts w:eastAsia="Calibri" w:cstheme="minorHAnsi"/>
        </w:rPr>
        <w:t xml:space="preserve">  </w:t>
      </w:r>
    </w:p>
    <w:p w14:paraId="5828F08F" w14:textId="77777777" w:rsidR="00FC3F83" w:rsidRPr="00FC3F83" w:rsidRDefault="00FC3F83" w:rsidP="00FC3F83">
      <w:pPr>
        <w:rPr>
          <w:rFonts w:eastAsia="Calibri" w:cstheme="minorHAnsi"/>
        </w:rPr>
      </w:pPr>
    </w:p>
    <w:p w14:paraId="35A180B5"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Batty, D. (2020). Only a fifth of UK universities say they are 'decolonising' curriculum. The Guardian. </w:t>
      </w:r>
      <w:hyperlink r:id="rId8">
        <w:r w:rsidRPr="00FC3F83">
          <w:rPr>
            <w:rFonts w:eastAsia="Calibri" w:cstheme="minorHAnsi"/>
            <w:color w:val="0000FF"/>
            <w:u w:val="single"/>
          </w:rPr>
          <w:t>https://www.theguardian.com/us-news/2020/jun/11/only-fifth-of-uk-universities-have-said-they-will-decolonise-curriculum</w:t>
        </w:r>
      </w:hyperlink>
      <w:r w:rsidRPr="00FC3F83">
        <w:rPr>
          <w:rFonts w:eastAsia="Calibri" w:cstheme="minorHAnsi"/>
        </w:rPr>
        <w:t xml:space="preserve">. </w:t>
      </w:r>
    </w:p>
    <w:p w14:paraId="0FD362AB" w14:textId="77777777" w:rsidR="00FC3F83" w:rsidRPr="00FC3F83" w:rsidRDefault="00FC3F83" w:rsidP="00FC3F83">
      <w:pPr>
        <w:rPr>
          <w:rFonts w:eastAsia="Calibri" w:cstheme="minorHAnsi"/>
        </w:rPr>
      </w:pPr>
    </w:p>
    <w:p w14:paraId="3B7CF577" w14:textId="77777777" w:rsidR="00FC3F83" w:rsidRPr="00FC3F83" w:rsidRDefault="00FC3F83" w:rsidP="00FC3F83">
      <w:pPr>
        <w:pStyle w:val="ListParagraph"/>
        <w:numPr>
          <w:ilvl w:val="0"/>
          <w:numId w:val="1"/>
        </w:numPr>
        <w:rPr>
          <w:rFonts w:eastAsia="Calibri" w:cstheme="minorHAnsi"/>
          <w:color w:val="0563C1"/>
          <w:u w:val="single"/>
        </w:rPr>
      </w:pPr>
      <w:r w:rsidRPr="00FC3F83">
        <w:rPr>
          <w:rFonts w:eastAsia="Calibri" w:cstheme="minorHAnsi"/>
        </w:rPr>
        <w:t xml:space="preserve">Banerjee, S.B., Dar, S., &amp; Rodriguez, J.K (2020). Beyond name changes and pulling down statues: How to decolonize business schools. </w:t>
      </w:r>
      <w:hyperlink r:id="rId9">
        <w:r w:rsidRPr="00FC3F83">
          <w:rPr>
            <w:rFonts w:eastAsia="Calibri" w:cstheme="minorHAnsi"/>
            <w:color w:val="0000FF"/>
            <w:u w:val="single"/>
          </w:rPr>
          <w:t>https://theconversation.com/beyond-name-changes-and-pulling-down-statues-how-to-decolonise-business-schools-142394</w:t>
        </w:r>
      </w:hyperlink>
    </w:p>
    <w:p w14:paraId="43E1AAAD" w14:textId="77777777" w:rsidR="00FC3F83" w:rsidRPr="00FC3F83" w:rsidRDefault="00FC3F83" w:rsidP="00FC3F83">
      <w:pPr>
        <w:rPr>
          <w:rFonts w:eastAsia="Calibri" w:cstheme="minorHAnsi"/>
        </w:rPr>
      </w:pPr>
    </w:p>
    <w:p w14:paraId="435D7D86"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Kelly, D. &amp; </w:t>
      </w:r>
      <w:proofErr w:type="spellStart"/>
      <w:r w:rsidRPr="00FC3F83">
        <w:rPr>
          <w:rFonts w:eastAsia="Calibri" w:cstheme="minorHAnsi"/>
        </w:rPr>
        <w:t>Hrenyk</w:t>
      </w:r>
      <w:proofErr w:type="spellEnd"/>
      <w:r w:rsidRPr="00FC3F83">
        <w:rPr>
          <w:rFonts w:eastAsia="Calibri" w:cstheme="minorHAnsi"/>
        </w:rPr>
        <w:t xml:space="preserve">, J. (2020). A call to decolonize business schools including our own.  </w:t>
      </w:r>
      <w:hyperlink r:id="rId10">
        <w:r w:rsidRPr="00FC3F83">
          <w:rPr>
            <w:rFonts w:eastAsia="Calibri" w:cstheme="minorHAnsi"/>
            <w:color w:val="0000FF"/>
            <w:u w:val="single"/>
          </w:rPr>
          <w:t>https://theconversation.com/a-call-to-decolonize-business-schools-including-our-own-145915</w:t>
        </w:r>
      </w:hyperlink>
      <w:r w:rsidRPr="00FC3F83">
        <w:rPr>
          <w:rFonts w:eastAsia="Calibri" w:cstheme="minorHAnsi"/>
        </w:rPr>
        <w:t>.</w:t>
      </w:r>
    </w:p>
    <w:p w14:paraId="74A54CE0" w14:textId="77777777" w:rsidR="00FC3F83" w:rsidRPr="00FC3F83" w:rsidRDefault="00FC3F83" w:rsidP="00FC3F83">
      <w:pPr>
        <w:rPr>
          <w:rFonts w:eastAsia="Calibri" w:cstheme="minorHAnsi"/>
        </w:rPr>
      </w:pPr>
    </w:p>
    <w:p w14:paraId="04832D5B"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Is decolonizing the new black. </w:t>
      </w:r>
      <w:hyperlink r:id="rId11">
        <w:r w:rsidRPr="00FC3F83">
          <w:rPr>
            <w:rFonts w:eastAsia="Calibri" w:cstheme="minorHAnsi"/>
            <w:color w:val="0000FF"/>
            <w:u w:val="single"/>
          </w:rPr>
          <w:t>https://www.leftofbrown.com/single-post/2018/07/12/Is-decolonising-the-new-black</w:t>
        </w:r>
      </w:hyperlink>
    </w:p>
    <w:p w14:paraId="376FB8D4" w14:textId="77777777" w:rsidR="00FC3F83" w:rsidRPr="00FC3F83" w:rsidRDefault="00FC3F83" w:rsidP="00FC3F83">
      <w:pPr>
        <w:rPr>
          <w:rFonts w:eastAsia="Calibri" w:cstheme="minorHAnsi"/>
        </w:rPr>
      </w:pPr>
    </w:p>
    <w:p w14:paraId="54125C67"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Gopal, P. (2017). Yes, we must decolonise: our teaching has to go beyond elite white men. The Guardian. </w:t>
      </w:r>
      <w:hyperlink r:id="rId12">
        <w:r w:rsidRPr="00FC3F83">
          <w:rPr>
            <w:rFonts w:eastAsia="Calibri" w:cstheme="minorHAnsi"/>
            <w:color w:val="0000FF"/>
            <w:u w:val="single"/>
          </w:rPr>
          <w:t>https://www.theguardian.com/commentisfree/2017/oct/27/decolonise-elite-white-men-decolonising-cambridge-university-english-curriculum-literature</w:t>
        </w:r>
      </w:hyperlink>
    </w:p>
    <w:p w14:paraId="5F6FCEE2" w14:textId="77777777" w:rsidR="00FC3F83" w:rsidRPr="00FC3F83" w:rsidRDefault="00FC3F83" w:rsidP="00FC3F83">
      <w:pPr>
        <w:rPr>
          <w:rFonts w:eastAsia="Calibri" w:cstheme="minorHAnsi"/>
        </w:rPr>
      </w:pPr>
    </w:p>
    <w:p w14:paraId="5F608A6B" w14:textId="77777777" w:rsidR="00FC3F83" w:rsidRPr="00FC3F83" w:rsidRDefault="00FC3F83" w:rsidP="00FC3F83">
      <w:pPr>
        <w:pStyle w:val="ListParagraph"/>
        <w:numPr>
          <w:ilvl w:val="0"/>
          <w:numId w:val="1"/>
        </w:numPr>
        <w:rPr>
          <w:rFonts w:eastAsia="Calibri" w:cstheme="minorHAnsi"/>
        </w:rPr>
      </w:pPr>
      <w:r w:rsidRPr="00FC3F83">
        <w:rPr>
          <w:rFonts w:eastAsia="Calibri" w:cstheme="minorHAnsi"/>
        </w:rPr>
        <w:t xml:space="preserve">Academics on how to decolonize the university: </w:t>
      </w:r>
      <w:hyperlink r:id="rId13">
        <w:r w:rsidRPr="00FC3F83">
          <w:rPr>
            <w:rFonts w:eastAsia="Calibri" w:cstheme="minorHAnsi"/>
            <w:color w:val="0000FF"/>
            <w:u w:val="single"/>
          </w:rPr>
          <w:t>https://www.theguardian.com/education/2020/jun/17/students-want-to-confront-it-academics-on-how-to-decolonise-the-university</w:t>
        </w:r>
      </w:hyperlink>
    </w:p>
    <w:p w14:paraId="15AB0E4E" w14:textId="77777777" w:rsidR="00FC3F83" w:rsidRPr="00FC3F83" w:rsidRDefault="00FC3F83" w:rsidP="00FC3F83">
      <w:pPr>
        <w:rPr>
          <w:rFonts w:eastAsia="Calibri" w:cstheme="minorHAnsi"/>
        </w:rPr>
      </w:pPr>
    </w:p>
    <w:p w14:paraId="5E507B3C" w14:textId="40D99806" w:rsidR="00FC3F83" w:rsidRPr="007F668E" w:rsidRDefault="00FC3F83" w:rsidP="00FC3F83">
      <w:pPr>
        <w:pStyle w:val="ListParagraph"/>
        <w:numPr>
          <w:ilvl w:val="0"/>
          <w:numId w:val="1"/>
        </w:numPr>
        <w:rPr>
          <w:rFonts w:eastAsia="Calibri" w:cstheme="minorHAnsi"/>
        </w:rPr>
      </w:pPr>
      <w:proofErr w:type="spellStart"/>
      <w:r w:rsidRPr="00FC3F83">
        <w:rPr>
          <w:rFonts w:eastAsia="Calibri" w:cstheme="minorHAnsi"/>
        </w:rPr>
        <w:t>Nadena</w:t>
      </w:r>
      <w:proofErr w:type="spellEnd"/>
      <w:r w:rsidRPr="00FC3F83">
        <w:rPr>
          <w:rFonts w:eastAsia="Calibri" w:cstheme="minorHAnsi"/>
        </w:rPr>
        <w:t xml:space="preserve"> </w:t>
      </w:r>
      <w:proofErr w:type="spellStart"/>
      <w:r w:rsidRPr="00FC3F83">
        <w:rPr>
          <w:rFonts w:eastAsia="Calibri" w:cstheme="minorHAnsi"/>
        </w:rPr>
        <w:t>Doharty</w:t>
      </w:r>
      <w:proofErr w:type="spellEnd"/>
      <w:r w:rsidRPr="00FC3F83">
        <w:rPr>
          <w:rFonts w:eastAsia="Calibri" w:cstheme="minorHAnsi"/>
        </w:rPr>
        <w:t xml:space="preserve">, Manuel </w:t>
      </w:r>
      <w:proofErr w:type="spellStart"/>
      <w:r w:rsidRPr="00FC3F83">
        <w:rPr>
          <w:rFonts w:eastAsia="Calibri" w:cstheme="minorHAnsi"/>
        </w:rPr>
        <w:t>Madriaga</w:t>
      </w:r>
      <w:proofErr w:type="spellEnd"/>
      <w:r w:rsidRPr="00FC3F83">
        <w:rPr>
          <w:rFonts w:eastAsia="Calibri" w:cstheme="minorHAnsi"/>
        </w:rPr>
        <w:t xml:space="preserve"> &amp; Remi Joseph-Salisbury (2020): The university went to</w:t>
      </w:r>
      <w:r>
        <w:rPr>
          <w:rFonts w:eastAsia="Calibri" w:cstheme="minorHAnsi"/>
        </w:rPr>
        <w:t xml:space="preserve"> ‘</w:t>
      </w:r>
      <w:r w:rsidRPr="00FC3F83">
        <w:rPr>
          <w:rFonts w:eastAsia="Calibri" w:cstheme="minorHAnsi"/>
        </w:rPr>
        <w:t xml:space="preserve">decolonise’ and all they brought back was lousy diversity double-speak! Critical race counter-stories from faculty of colour in ‘decolonial’ times, Educational Philosophy and Theory </w:t>
      </w:r>
      <w:hyperlink r:id="rId14">
        <w:r w:rsidRPr="00FC3F83">
          <w:rPr>
            <w:rFonts w:eastAsia="Calibri" w:cstheme="minorHAnsi"/>
            <w:color w:val="0000FF"/>
            <w:u w:val="single"/>
          </w:rPr>
          <w:t>https://sci-hub.se/10.1080/00131857.2020.1769601</w:t>
        </w:r>
      </w:hyperlink>
    </w:p>
    <w:p w14:paraId="6E7D8D70" w14:textId="77777777" w:rsidR="007F668E" w:rsidRPr="007F668E" w:rsidRDefault="007F668E" w:rsidP="007F668E">
      <w:pPr>
        <w:pStyle w:val="ListParagraph"/>
        <w:rPr>
          <w:rFonts w:eastAsia="Calibri" w:cstheme="minorHAnsi"/>
        </w:rPr>
      </w:pPr>
    </w:p>
    <w:p w14:paraId="52BFDA11" w14:textId="50905AF7" w:rsidR="007F668E" w:rsidRPr="007F668E" w:rsidRDefault="007F668E" w:rsidP="007F668E">
      <w:pPr>
        <w:pStyle w:val="xmsonormal"/>
        <w:numPr>
          <w:ilvl w:val="0"/>
          <w:numId w:val="1"/>
        </w:numPr>
        <w:spacing w:before="0" w:beforeAutospacing="0" w:after="0" w:afterAutospacing="0"/>
        <w:rPr>
          <w:rFonts w:ascii="Calibri" w:hAnsi="Calibri" w:cs="Calibri"/>
        </w:rPr>
      </w:pPr>
      <w:hyperlink r:id="rId15" w:tooltip="http://eprints.gla.ac.uk/view/author/37167.html" w:history="1">
        <w:proofErr w:type="spellStart"/>
        <w:r w:rsidRPr="007F668E">
          <w:rPr>
            <w:rStyle w:val="Hyperlink"/>
            <w:rFonts w:ascii="Calibri" w:hAnsi="Calibri" w:cs="Calibri"/>
            <w:color w:val="auto"/>
            <w:u w:val="none"/>
          </w:rPr>
          <w:t>Boussebaa</w:t>
        </w:r>
        <w:proofErr w:type="spellEnd"/>
        <w:r w:rsidRPr="007F668E">
          <w:rPr>
            <w:rStyle w:val="Hyperlink"/>
            <w:rFonts w:ascii="Calibri" w:hAnsi="Calibri" w:cs="Calibri"/>
            <w:color w:val="auto"/>
            <w:u w:val="none"/>
          </w:rPr>
          <w:t>, M.</w:t>
        </w:r>
      </w:hyperlink>
      <w:r w:rsidRPr="007F668E">
        <w:rPr>
          <w:rFonts w:ascii="Calibri" w:hAnsi="Calibri" w:cs="Calibri"/>
        </w:rPr>
        <w:t> (2020). </w:t>
      </w:r>
      <w:hyperlink r:id="rId16" w:tooltip="http://eprints.gla.ac.uk/185283/" w:history="1">
        <w:r w:rsidRPr="007F668E">
          <w:rPr>
            <w:rStyle w:val="Hyperlink"/>
            <w:rFonts w:ascii="Calibri" w:hAnsi="Calibri" w:cs="Calibri"/>
            <w:color w:val="auto"/>
            <w:u w:val="none"/>
          </w:rPr>
          <w:t>In the shadow of empire: Global Britain and the UK business school.</w:t>
        </w:r>
      </w:hyperlink>
      <w:r w:rsidRPr="007F668E">
        <w:rPr>
          <w:rFonts w:ascii="Calibri" w:hAnsi="Calibri" w:cs="Calibri"/>
        </w:rPr>
        <w:t> </w:t>
      </w:r>
      <w:hyperlink r:id="rId17" w:history="1">
        <w:r w:rsidRPr="007F668E">
          <w:rPr>
            <w:rStyle w:val="Hyperlink"/>
            <w:rFonts w:ascii="Calibri" w:hAnsi="Calibri" w:cs="Calibri"/>
            <w:i/>
            <w:iCs/>
            <w:color w:val="auto"/>
            <w:u w:val="none"/>
          </w:rPr>
          <w:t>Organization</w:t>
        </w:r>
      </w:hyperlink>
      <w:r w:rsidRPr="007F668E">
        <w:rPr>
          <w:rFonts w:ascii="Calibri" w:hAnsi="Calibri" w:cs="Calibri"/>
        </w:rPr>
        <w:t>, 27(3): 483-493</w:t>
      </w:r>
      <w:r>
        <w:rPr>
          <w:rFonts w:ascii="Calibri" w:hAnsi="Calibri" w:cs="Calibri"/>
        </w:rPr>
        <w:t xml:space="preserve">. </w:t>
      </w:r>
      <w:proofErr w:type="spellStart"/>
      <w:r w:rsidRPr="007F668E">
        <w:rPr>
          <w:rFonts w:ascii="Calibri" w:hAnsi="Calibri" w:cs="Calibri"/>
        </w:rPr>
        <w:t>doi</w:t>
      </w:r>
      <w:proofErr w:type="spellEnd"/>
      <w:r w:rsidRPr="007F668E">
        <w:rPr>
          <w:rFonts w:ascii="Calibri" w:hAnsi="Calibri" w:cs="Calibri"/>
        </w:rPr>
        <w:t>: </w:t>
      </w:r>
      <w:hyperlink r:id="rId18" w:tgtFrame="_blank" w:tooltip="http://dx.doi.org/10.1177/1350508419855700" w:history="1">
        <w:r w:rsidRPr="007F668E">
          <w:rPr>
            <w:rStyle w:val="Hyperlink"/>
            <w:rFonts w:ascii="Calibri" w:hAnsi="Calibri" w:cs="Calibri"/>
            <w:color w:val="auto"/>
            <w:u w:val="none"/>
          </w:rPr>
          <w:t>10.1177/1350508419855700</w:t>
        </w:r>
      </w:hyperlink>
      <w:r>
        <w:rPr>
          <w:rFonts w:ascii="Calibri" w:hAnsi="Calibri" w:cs="Calibri"/>
        </w:rPr>
        <w:t xml:space="preserve">. </w:t>
      </w:r>
    </w:p>
    <w:p w14:paraId="76A9E330" w14:textId="009E8476" w:rsidR="007F668E" w:rsidRPr="007F668E" w:rsidRDefault="007F668E" w:rsidP="007F668E">
      <w:pPr>
        <w:pStyle w:val="xmsonormal"/>
        <w:spacing w:before="0" w:beforeAutospacing="0" w:after="0" w:afterAutospacing="0"/>
        <w:ind w:left="720"/>
        <w:rPr>
          <w:rFonts w:ascii="Calibri" w:hAnsi="Calibri" w:cs="Calibri"/>
        </w:rPr>
      </w:pPr>
    </w:p>
    <w:p w14:paraId="50948FC7" w14:textId="77777777" w:rsidR="00FC3F83" w:rsidRPr="00FC3F83" w:rsidRDefault="00FC3F83" w:rsidP="00FC3F83">
      <w:pPr>
        <w:rPr>
          <w:rFonts w:eastAsia="Calibri" w:cstheme="minorHAnsi"/>
        </w:rPr>
      </w:pPr>
    </w:p>
    <w:p w14:paraId="27D5F434" w14:textId="77777777" w:rsidR="00FC3F83" w:rsidRPr="00FC3F83" w:rsidRDefault="00FC3F83" w:rsidP="00FC3F83">
      <w:pPr>
        <w:pStyle w:val="paragraph"/>
        <w:shd w:val="clear" w:color="auto" w:fill="FFFFFF"/>
        <w:spacing w:before="0" w:beforeAutospacing="0" w:after="0" w:afterAutospacing="0"/>
        <w:textAlignment w:val="baseline"/>
        <w:rPr>
          <w:rFonts w:asciiTheme="minorHAnsi" w:hAnsiTheme="minorHAnsi" w:cstheme="minorHAnsi"/>
          <w:lang w:val="en-US"/>
        </w:rPr>
      </w:pPr>
    </w:p>
    <w:p w14:paraId="511A54FF" w14:textId="77777777" w:rsidR="00FC3F83" w:rsidRPr="00FC3F83" w:rsidRDefault="00FC3F83">
      <w:pPr>
        <w:rPr>
          <w:rFonts w:eastAsia="Calibri" w:cstheme="minorHAnsi"/>
        </w:rPr>
      </w:pPr>
    </w:p>
    <w:p w14:paraId="5B05A44B" w14:textId="77777777" w:rsidR="008B7DF9" w:rsidRPr="00FC3F83" w:rsidRDefault="008B7DF9">
      <w:pPr>
        <w:rPr>
          <w:rFonts w:eastAsia="Calibri" w:cstheme="minorHAnsi"/>
        </w:rPr>
      </w:pPr>
    </w:p>
    <w:sectPr w:rsidR="008B7DF9" w:rsidRPr="00FC3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853E7"/>
    <w:multiLevelType w:val="multilevel"/>
    <w:tmpl w:val="012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460D44"/>
    <w:multiLevelType w:val="hybridMultilevel"/>
    <w:tmpl w:val="2904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F9"/>
    <w:rsid w:val="00177D8C"/>
    <w:rsid w:val="007F668E"/>
    <w:rsid w:val="008B7DF9"/>
    <w:rsid w:val="00FC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11D4A7"/>
  <w15:docId w15:val="{092F4AFE-56C2-FB48-BA84-CA7D7DE9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8C"/>
    <w:pPr>
      <w:ind w:left="720"/>
      <w:contextualSpacing/>
    </w:pPr>
  </w:style>
  <w:style w:type="character" w:styleId="Hyperlink">
    <w:name w:val="Hyperlink"/>
    <w:basedOn w:val="DefaultParagraphFont"/>
    <w:uiPriority w:val="99"/>
    <w:unhideWhenUsed/>
    <w:rsid w:val="00177D8C"/>
    <w:rPr>
      <w:color w:val="0563C1" w:themeColor="hyperlink"/>
      <w:u w:val="single"/>
    </w:rPr>
  </w:style>
  <w:style w:type="character" w:styleId="UnresolvedMention">
    <w:name w:val="Unresolved Mention"/>
    <w:basedOn w:val="DefaultParagraphFont"/>
    <w:uiPriority w:val="99"/>
    <w:semiHidden/>
    <w:unhideWhenUsed/>
    <w:rsid w:val="00177D8C"/>
    <w:rPr>
      <w:color w:val="605E5C"/>
      <w:shd w:val="clear" w:color="auto" w:fill="E1DFDD"/>
    </w:rPr>
  </w:style>
  <w:style w:type="character" w:styleId="FollowedHyperlink">
    <w:name w:val="FollowedHyperlink"/>
    <w:basedOn w:val="DefaultParagraphFont"/>
    <w:uiPriority w:val="99"/>
    <w:semiHidden/>
    <w:unhideWhenUsed/>
    <w:rsid w:val="00177D8C"/>
    <w:rPr>
      <w:color w:val="954F72" w:themeColor="followedHyperlink"/>
      <w:u w:val="single"/>
    </w:rPr>
  </w:style>
  <w:style w:type="paragraph" w:customStyle="1" w:styleId="paragraph">
    <w:name w:val="paragraph"/>
    <w:basedOn w:val="Normal"/>
    <w:rsid w:val="00FC3F8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3F83"/>
  </w:style>
  <w:style w:type="character" w:customStyle="1" w:styleId="eop">
    <w:name w:val="eop"/>
    <w:basedOn w:val="DefaultParagraphFont"/>
    <w:rsid w:val="00FC3F83"/>
  </w:style>
  <w:style w:type="character" w:customStyle="1" w:styleId="apple-converted-space">
    <w:name w:val="apple-converted-space"/>
    <w:basedOn w:val="DefaultParagraphFont"/>
    <w:rsid w:val="00FC3F83"/>
  </w:style>
  <w:style w:type="paragraph" w:customStyle="1" w:styleId="xmsonormal">
    <w:name w:val="x_msonormal"/>
    <w:basedOn w:val="Normal"/>
    <w:rsid w:val="007F66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9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0/jun/11/only-fifth-of-uk-universities-have-said-they-will-decolonise-curriculum" TargetMode="External"/><Relationship Id="rId13" Type="http://schemas.openxmlformats.org/officeDocument/2006/relationships/hyperlink" Target="https://www.theguardian.com/education/2020/jun/17/students-want-to-confront-it-academics-on-how-to-decolonise-the-university" TargetMode="External"/><Relationship Id="rId18" Type="http://schemas.openxmlformats.org/officeDocument/2006/relationships/hyperlink" Target="http://dx.doi.org/10.1177/1350508419855700" TargetMode="External"/><Relationship Id="rId3" Type="http://schemas.openxmlformats.org/officeDocument/2006/relationships/settings" Target="settings.xml"/><Relationship Id="rId7" Type="http://schemas.openxmlformats.org/officeDocument/2006/relationships/hyperlink" Target="https://journals.sagepub.com/doi/10.1177/1350508420928521" TargetMode="External"/><Relationship Id="rId12" Type="http://schemas.openxmlformats.org/officeDocument/2006/relationships/hyperlink" Target="https://www.theguardian.com/commentisfree/2017/oct/27/decolonise-elite-white-men-decolonising-cambridge-university-english-curriculum-literature" TargetMode="External"/><Relationship Id="rId17" Type="http://schemas.openxmlformats.org/officeDocument/2006/relationships/hyperlink" Target="http://eprints.gla.ac.uk/view/journal_volume/Organization.html" TargetMode="External"/><Relationship Id="rId2" Type="http://schemas.openxmlformats.org/officeDocument/2006/relationships/styles" Target="styles.xml"/><Relationship Id="rId16" Type="http://schemas.openxmlformats.org/officeDocument/2006/relationships/hyperlink" Target="http://eprints.gla.ac.uk/1852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ss.city.ac.uk/__data/assets/pdf_file/0009/580563/bhambra-et-al.pdf" TargetMode="External"/><Relationship Id="rId11" Type="http://schemas.openxmlformats.org/officeDocument/2006/relationships/hyperlink" Target="https://www.leftofbrown.com/single-post/2018/07/12/Is-decolonising-the-new-black" TargetMode="External"/><Relationship Id="rId5" Type="http://schemas.openxmlformats.org/officeDocument/2006/relationships/hyperlink" Target="https://www.cass.city.ac.uk/faculties-and-research/centres/cre" TargetMode="External"/><Relationship Id="rId15" Type="http://schemas.openxmlformats.org/officeDocument/2006/relationships/hyperlink" Target="http://eprints.gla.ac.uk/view/author/37167.html" TargetMode="External"/><Relationship Id="rId10" Type="http://schemas.openxmlformats.org/officeDocument/2006/relationships/hyperlink" Target="https://theconversation.com/a-call-to-decolonize-business-schools-including-our-own-1459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beyond-name-changes-and-pulling-down-statues-how-to-decolonise-business-schools-142394" TargetMode="External"/><Relationship Id="rId14" Type="http://schemas.openxmlformats.org/officeDocument/2006/relationships/hyperlink" Target="https://sci-hub.se/10.1080/00131857.2020.1769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2021-01-22T08:18:00Z</dcterms:created>
  <dcterms:modified xsi:type="dcterms:W3CDTF">2021-01-22T08:18:00Z</dcterms:modified>
</cp:coreProperties>
</file>